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8A3AFA" w14:textId="6CD98F86" w:rsidR="00D95680" w:rsidRDefault="00D95680">
      <w:r>
        <w:rPr>
          <w:rFonts w:ascii="Times New Roman" w:eastAsia="Times New Roman" w:hAnsi="Times New Roman" w:cs="Times New Roman"/>
          <w:b/>
          <w:bCs/>
          <w:noProof/>
          <w:sz w:val="24"/>
          <w:szCs w:val="24"/>
        </w:rPr>
        <w:drawing>
          <wp:anchor distT="0" distB="0" distL="114300" distR="114300" simplePos="0" relativeHeight="251660288" behindDoc="1" locked="0" layoutInCell="1" allowOverlap="1" wp14:anchorId="6235E25B" wp14:editId="6F034378">
            <wp:simplePos x="0" y="0"/>
            <wp:positionH relativeFrom="column">
              <wp:posOffset>2939415</wp:posOffset>
            </wp:positionH>
            <wp:positionV relativeFrom="paragraph">
              <wp:posOffset>0</wp:posOffset>
            </wp:positionV>
            <wp:extent cx="3060700" cy="2243455"/>
            <wp:effectExtent l="0" t="0" r="6350" b="4445"/>
            <wp:wrapTight wrapText="bothSides">
              <wp:wrapPolygon edited="0">
                <wp:start x="0" y="0"/>
                <wp:lineTo x="0" y="21459"/>
                <wp:lineTo x="21510" y="21459"/>
                <wp:lineTo x="215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060700" cy="2243455"/>
                    </a:xfrm>
                    <a:prstGeom prst="rect">
                      <a:avLst/>
                    </a:prstGeom>
                    <a:noFill/>
                  </pic:spPr>
                </pic:pic>
              </a:graphicData>
            </a:graphic>
          </wp:anchor>
        </w:drawing>
      </w:r>
    </w:p>
    <w:p w14:paraId="186E46B7" w14:textId="716405EE" w:rsidR="00D95680" w:rsidRDefault="00D95680">
      <w:r w:rsidRPr="0009345A">
        <w:rPr>
          <w:rFonts w:ascii="Times New Roman" w:hAnsi="Times New Roman" w:cs="Times New Roman"/>
          <w:b/>
          <w:bCs/>
          <w:noProof/>
          <w:color w:val="2F5496" w:themeColor="accent1" w:themeShade="BF"/>
          <w:sz w:val="28"/>
          <w:szCs w:val="28"/>
        </w:rPr>
        <mc:AlternateContent>
          <mc:Choice Requires="wps">
            <w:drawing>
              <wp:anchor distT="45720" distB="45720" distL="114300" distR="114300" simplePos="0" relativeHeight="251659264" behindDoc="0" locked="0" layoutInCell="1" allowOverlap="1" wp14:anchorId="3200C278" wp14:editId="06038A76">
                <wp:simplePos x="0" y="0"/>
                <wp:positionH relativeFrom="column">
                  <wp:posOffset>41910</wp:posOffset>
                </wp:positionH>
                <wp:positionV relativeFrom="paragraph">
                  <wp:posOffset>140922</wp:posOffset>
                </wp:positionV>
                <wp:extent cx="2117725" cy="999490"/>
                <wp:effectExtent l="19050" t="19050" r="34925" b="2921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17725" cy="999490"/>
                        </a:xfrm>
                        <a:prstGeom prst="rect">
                          <a:avLst/>
                        </a:prstGeom>
                        <a:noFill/>
                        <a:ln w="57150">
                          <a:solidFill>
                            <a:schemeClr val="accent1">
                              <a:lumMod val="75000"/>
                            </a:schemeClr>
                          </a:solidFill>
                          <a:miter lim="800000"/>
                          <a:headEnd/>
                          <a:tailEnd/>
                        </a:ln>
                      </wps:spPr>
                      <wps:txbx>
                        <w:txbxContent>
                          <w:p w14:paraId="5AF9DF0E" w14:textId="77777777" w:rsidR="00D95680" w:rsidRPr="0009345A" w:rsidRDefault="00D95680" w:rsidP="00D95680">
                            <w:pPr>
                              <w:jc w:val="center"/>
                              <w:rPr>
                                <w:rFonts w:cstheme="minorHAnsi"/>
                                <w:b/>
                                <w:bCs/>
                                <w:color w:val="2F5496" w:themeColor="accent1" w:themeShade="BF"/>
                                <w:sz w:val="8"/>
                                <w:szCs w:val="8"/>
                              </w:rPr>
                            </w:pPr>
                          </w:p>
                          <w:p w14:paraId="3EEF0DFA" w14:textId="77777777" w:rsidR="00D95680" w:rsidRPr="000D69D5" w:rsidRDefault="00D95680" w:rsidP="00D95680">
                            <w:pPr>
                              <w:spacing w:after="0"/>
                              <w:jc w:val="center"/>
                              <w:rPr>
                                <w:rFonts w:ascii="Times New Roman" w:hAnsi="Times New Roman" w:cs="Times New Roman"/>
                                <w:b/>
                                <w:bCs/>
                                <w:sz w:val="28"/>
                                <w:szCs w:val="28"/>
                              </w:rPr>
                            </w:pPr>
                            <w:bookmarkStart w:id="0" w:name="surveyrsch"/>
                            <w:r>
                              <w:rPr>
                                <w:rFonts w:ascii="Times New Roman" w:hAnsi="Times New Roman" w:cs="Times New Roman"/>
                                <w:b/>
                                <w:bCs/>
                                <w:sz w:val="32"/>
                                <w:szCs w:val="32"/>
                              </w:rPr>
                              <w:t>ILR 7873</w:t>
                            </w:r>
                            <w:bookmarkEnd w:id="0"/>
                            <w:r>
                              <w:rPr>
                                <w:rFonts w:ascii="Times New Roman" w:hAnsi="Times New Roman" w:cs="Times New Roman"/>
                                <w:b/>
                                <w:bCs/>
                                <w:sz w:val="32"/>
                                <w:szCs w:val="32"/>
                              </w:rPr>
                              <w:t xml:space="preserve">: Survey Research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200C278" id="_x0000_t202" coordsize="21600,21600" o:spt="202" path="m,l,21600r21600,l21600,xe">
                <v:stroke joinstyle="miter"/>
                <v:path gradientshapeok="t" o:connecttype="rect"/>
              </v:shapetype>
              <v:shape id="Text Box 9" o:spid="_x0000_s1026" type="#_x0000_t202" style="position:absolute;margin-left:3.3pt;margin-top:11.1pt;width:166.75pt;height:78.7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" filled="f" strokecolor="#2f5496 [2404]" strokeweight="4.5pt">
                <v:textbox>
                  <w:txbxContent>
                    <w:p w14:paraId="5AF9DF0E" w14:textId="77777777" w:rsidR="00D95680" w:rsidRPr="0009345A" w:rsidRDefault="00D95680" w:rsidP="00D95680">
                      <w:pPr>
                        <w:jc w:val="center"/>
                        <w:rPr>
                          <w:rFonts w:cstheme="minorHAnsi"/>
                          <w:b/>
                          <w:bCs/>
                          <w:color w:val="2F5496" w:themeColor="accent1" w:themeShade="BF"/>
                          <w:sz w:val="8"/>
                          <w:szCs w:val="8"/>
                        </w:rPr>
                      </w:pPr>
                    </w:p>
                    <w:p w14:paraId="3EEF0DFA" w14:textId="77777777" w:rsidR="00D95680" w:rsidRPr="000D69D5" w:rsidRDefault="00D95680" w:rsidP="00D95680">
                      <w:pPr>
                        <w:spacing w:after="0"/>
                        <w:jc w:val="center"/>
                        <w:rPr>
                          <w:rFonts w:ascii="Times New Roman" w:hAnsi="Times New Roman" w:cs="Times New Roman"/>
                          <w:b/>
                          <w:bCs/>
                          <w:sz w:val="28"/>
                          <w:szCs w:val="28"/>
                        </w:rPr>
                      </w:pPr>
                      <w:bookmarkStart w:id="1" w:name="surveyrsch"/>
                      <w:r>
                        <w:rPr>
                          <w:rFonts w:ascii="Times New Roman" w:hAnsi="Times New Roman" w:cs="Times New Roman"/>
                          <w:b/>
                          <w:bCs/>
                          <w:sz w:val="32"/>
                          <w:szCs w:val="32"/>
                        </w:rPr>
                        <w:t>ILR 7873</w:t>
                      </w:r>
                      <w:bookmarkEnd w:id="1"/>
                      <w:r>
                        <w:rPr>
                          <w:rFonts w:ascii="Times New Roman" w:hAnsi="Times New Roman" w:cs="Times New Roman"/>
                          <w:b/>
                          <w:bCs/>
                          <w:sz w:val="32"/>
                          <w:szCs w:val="32"/>
                        </w:rPr>
                        <w:t xml:space="preserve">: Survey Research </w:t>
                      </w:r>
                    </w:p>
                  </w:txbxContent>
                </v:textbox>
                <w10:wrap type="square"/>
              </v:shape>
            </w:pict>
          </mc:Fallback>
        </mc:AlternateContent>
      </w:r>
    </w:p>
    <w:p w14:paraId="181CFE1A" w14:textId="5C417B69" w:rsidR="00D95680" w:rsidRDefault="00D95680" w:rsidP="00D95680">
      <w:pPr>
        <w:spacing w:before="100" w:beforeAutospacing="1" w:after="100" w:afterAutospacing="1" w:line="240" w:lineRule="auto"/>
        <w:rPr>
          <w:rFonts w:ascii="Times New Roman" w:eastAsia="Times New Roman" w:hAnsi="Times New Roman" w:cs="Times New Roman"/>
          <w:b/>
          <w:bCs/>
          <w:sz w:val="24"/>
          <w:szCs w:val="24"/>
        </w:rPr>
      </w:pPr>
    </w:p>
    <w:p w14:paraId="4201F386" w14:textId="77777777" w:rsidR="00D95680" w:rsidRDefault="00D95680" w:rsidP="00D95680">
      <w:pPr>
        <w:spacing w:before="100" w:beforeAutospacing="1" w:after="100" w:afterAutospacing="1" w:line="240" w:lineRule="auto"/>
        <w:rPr>
          <w:rFonts w:ascii="Times New Roman" w:eastAsia="Times New Roman" w:hAnsi="Times New Roman" w:cs="Times New Roman"/>
          <w:b/>
          <w:bCs/>
          <w:sz w:val="24"/>
          <w:szCs w:val="24"/>
        </w:rPr>
      </w:pPr>
    </w:p>
    <w:p w14:paraId="02E796EC" w14:textId="77777777" w:rsidR="00D95680" w:rsidRDefault="00D95680" w:rsidP="00D95680">
      <w:pPr>
        <w:spacing w:before="100" w:beforeAutospacing="1" w:after="100" w:afterAutospacing="1" w:line="240" w:lineRule="auto"/>
        <w:rPr>
          <w:rFonts w:ascii="Times New Roman" w:eastAsia="Times New Roman" w:hAnsi="Times New Roman" w:cs="Times New Roman"/>
          <w:b/>
          <w:bCs/>
          <w:sz w:val="24"/>
          <w:szCs w:val="24"/>
        </w:rPr>
      </w:pPr>
    </w:p>
    <w:p w14:paraId="01F9C740" w14:textId="090AAE10"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b/>
          <w:bCs/>
          <w:sz w:val="24"/>
          <w:szCs w:val="24"/>
        </w:rPr>
        <w:t>Course Instructor</w:t>
      </w:r>
    </w:p>
    <w:p w14:paraId="665D9D4B"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Dr. Belinda Bustos Flores, Professor </w:t>
      </w:r>
      <w:r w:rsidRPr="00765BA3">
        <w:rPr>
          <w:rFonts w:ascii="Times New Roman" w:eastAsia="Times New Roman" w:hAnsi="Times New Roman" w:cs="Times New Roman"/>
          <w:sz w:val="24"/>
          <w:szCs w:val="24"/>
        </w:rPr>
        <w:br/>
        <w:t>Dept. of Interdisciplinary Learning &amp; Teaching</w:t>
      </w:r>
      <w:r w:rsidRPr="00765BA3">
        <w:rPr>
          <w:rFonts w:ascii="Times New Roman" w:eastAsia="Times New Roman" w:hAnsi="Times New Roman" w:cs="Times New Roman"/>
          <w:sz w:val="24"/>
          <w:szCs w:val="24"/>
        </w:rPr>
        <w:br/>
        <w:t xml:space="preserve">Ph.D. in Curriculum &amp; Instruction--Multilingual Studies </w:t>
      </w:r>
    </w:p>
    <w:p w14:paraId="3068252F"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b/>
          <w:bCs/>
          <w:sz w:val="24"/>
          <w:szCs w:val="24"/>
        </w:rPr>
        <w:t>Course Description</w:t>
      </w:r>
    </w:p>
    <w:p w14:paraId="26674BE0"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Exploration of survey research methodology, development of survey, questionnaire</w:t>
      </w:r>
      <w:r>
        <w:rPr>
          <w:rFonts w:ascii="Times New Roman" w:eastAsia="Times New Roman" w:hAnsi="Times New Roman" w:cs="Times New Roman"/>
          <w:sz w:val="24"/>
          <w:szCs w:val="24"/>
        </w:rPr>
        <w:t>,</w:t>
      </w:r>
      <w:r w:rsidRPr="00765BA3">
        <w:rPr>
          <w:rFonts w:ascii="Times New Roman" w:eastAsia="Times New Roman" w:hAnsi="Times New Roman" w:cs="Times New Roman"/>
          <w:sz w:val="24"/>
          <w:szCs w:val="24"/>
        </w:rPr>
        <w:t xml:space="preserve"> or inventory, including item construction. Discussion and application of sampling and data collection procedures. Coding data, piloting instrument</w:t>
      </w:r>
      <w:r>
        <w:rPr>
          <w:rFonts w:ascii="Times New Roman" w:eastAsia="Times New Roman" w:hAnsi="Times New Roman" w:cs="Times New Roman"/>
          <w:sz w:val="24"/>
          <w:szCs w:val="24"/>
        </w:rPr>
        <w:t>,</w:t>
      </w:r>
      <w:r w:rsidRPr="00765BA3">
        <w:rPr>
          <w:rFonts w:ascii="Times New Roman" w:eastAsia="Times New Roman" w:hAnsi="Times New Roman" w:cs="Times New Roman"/>
          <w:sz w:val="24"/>
          <w:szCs w:val="24"/>
        </w:rPr>
        <w:t xml:space="preserve"> and conducting reliability and validity of instrument. Conducting data analysis procedures using SPSS to respond to research question(s) will include application of descriptive and inferential statistics.</w:t>
      </w:r>
    </w:p>
    <w:p w14:paraId="63D69502"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b/>
          <w:bCs/>
          <w:sz w:val="24"/>
          <w:szCs w:val="24"/>
        </w:rPr>
        <w:t>Course Assignments</w:t>
      </w:r>
    </w:p>
    <w:p w14:paraId="3A1F5641"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b/>
          <w:bCs/>
          <w:sz w:val="24"/>
          <w:szCs w:val="24"/>
        </w:rPr>
        <w:t>1. Excerpts from ILR 7873 Research Proposal</w:t>
      </w:r>
    </w:p>
    <w:p w14:paraId="5F3CBE00" w14:textId="77777777" w:rsidR="00D95680" w:rsidRPr="00765BA3" w:rsidRDefault="00D95680" w:rsidP="00D95680">
      <w:pPr>
        <w:spacing w:after="0" w:line="240" w:lineRule="auto"/>
        <w:ind w:right="-180"/>
        <w:rPr>
          <w:rFonts w:ascii="Times New Roman" w:eastAsia="Times New Roman" w:hAnsi="Times New Roman" w:cs="Times New Roman"/>
          <w:sz w:val="24"/>
          <w:szCs w:val="24"/>
        </w:rPr>
      </w:pPr>
      <w:r w:rsidRPr="00765BA3">
        <w:rPr>
          <w:rFonts w:ascii="Times New Roman" w:eastAsia="Times New Roman" w:hAnsi="Times New Roman" w:cs="Times New Roman"/>
          <w:b/>
          <w:bCs/>
          <w:i/>
          <w:iCs/>
          <w:sz w:val="24"/>
          <w:szCs w:val="24"/>
        </w:rPr>
        <w:t>Excerpt 1.</w:t>
      </w:r>
      <w:r w:rsidRPr="00765BA3">
        <w:rPr>
          <w:rFonts w:ascii="Times New Roman" w:eastAsia="Times New Roman" w:hAnsi="Times New Roman" w:cs="Times New Roman"/>
          <w:sz w:val="24"/>
          <w:szCs w:val="24"/>
        </w:rPr>
        <w:t xml:space="preserve"> Once family educators have gained adequate knowledge related to the practices and traditions of the target group, they will be better equipped to design culturally relevant programs. To that end, educators must take care to select materials and activities that address the languages and cultures of the participants (Wiley &amp; Ebata, 2004; Yokota et al., 2008). More specifically, educators should include books and materials in participants’ home language and incorporate stories that mirror the beliefs and views of the target group. While all individuals will benefit from opportunities to read multicultural literature, those represented in the stories are likely to receive the greatest reward. As Yokota et al. (2008) point out, “Students from the cultures represented feel a sense of self-esteem when they see themselves reflected in the literature” (p. 180).</w:t>
      </w:r>
    </w:p>
    <w:p w14:paraId="3851DD4B"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b/>
          <w:bCs/>
          <w:i/>
          <w:iCs/>
          <w:sz w:val="24"/>
          <w:szCs w:val="24"/>
        </w:rPr>
        <w:t>Excerpt 2.</w:t>
      </w:r>
      <w:r w:rsidRPr="00765BA3">
        <w:rPr>
          <w:rFonts w:ascii="Times New Roman" w:eastAsia="Times New Roman" w:hAnsi="Times New Roman" w:cs="Times New Roman"/>
          <w:sz w:val="24"/>
          <w:szCs w:val="24"/>
        </w:rPr>
        <w:t xml:space="preserve"> </w:t>
      </w:r>
    </w:p>
    <w:p w14:paraId="37A3512D"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To elucidate the meaning of home literacy practices, this study will look to the Opportunities Recognition Interaction Modeling (ORIM) framework (Hannon, 1995), which details various forms instructional support, which parents can provide for children at home. The framework comprises the following four strands of literacy-related activities:</w:t>
      </w:r>
    </w:p>
    <w:p w14:paraId="0F6DF767" w14:textId="77777777" w:rsidR="00D95680" w:rsidRPr="00765BA3" w:rsidRDefault="00D95680" w:rsidP="00D9568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Opportunities—Providing books, writing utensils, and </w:t>
      </w:r>
      <w:proofErr w:type="gramStart"/>
      <w:r w:rsidRPr="00765BA3">
        <w:rPr>
          <w:rFonts w:ascii="Times New Roman" w:eastAsia="Times New Roman" w:hAnsi="Times New Roman" w:cs="Times New Roman"/>
          <w:sz w:val="24"/>
          <w:szCs w:val="24"/>
        </w:rPr>
        <w:t>workspace;</w:t>
      </w:r>
      <w:proofErr w:type="gramEnd"/>
    </w:p>
    <w:p w14:paraId="08B8EBE9" w14:textId="77777777" w:rsidR="00D95680" w:rsidRPr="00765BA3" w:rsidRDefault="00D95680" w:rsidP="00D9568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Recognition—Offering praise for literacy </w:t>
      </w:r>
      <w:proofErr w:type="gramStart"/>
      <w:r w:rsidRPr="00765BA3">
        <w:rPr>
          <w:rFonts w:ascii="Times New Roman" w:eastAsia="Times New Roman" w:hAnsi="Times New Roman" w:cs="Times New Roman"/>
          <w:sz w:val="24"/>
          <w:szCs w:val="24"/>
        </w:rPr>
        <w:t>accomplishments;</w:t>
      </w:r>
      <w:proofErr w:type="gramEnd"/>
    </w:p>
    <w:p w14:paraId="393EF3AE" w14:textId="77777777" w:rsidR="00D95680" w:rsidRPr="00765BA3" w:rsidRDefault="00D95680" w:rsidP="00D9568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Interaction—Engaging in literacy events with children; and</w:t>
      </w:r>
    </w:p>
    <w:p w14:paraId="3F17303B" w14:textId="77777777" w:rsidR="00D95680" w:rsidRPr="00765BA3" w:rsidRDefault="00D95680" w:rsidP="00D95680">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Modeling—Showing them how to read or write by exhibiting the behavior.</w:t>
      </w:r>
    </w:p>
    <w:p w14:paraId="77A20EFD" w14:textId="77777777" w:rsidR="00D95680" w:rsidRPr="00765BA3" w:rsidRDefault="00D95680" w:rsidP="00D95680">
      <w:pPr>
        <w:spacing w:before="100" w:beforeAutospacing="1" w:after="100" w:afterAutospacing="1" w:line="240" w:lineRule="auto"/>
        <w:ind w:right="-450"/>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lastRenderedPageBreak/>
        <w:t xml:space="preserve">It also includes four different ways that each type of activity can be carried out: books, environmental print, written language, and oral interaction (Hannon, 1995; Morgan, Nutbrown, &amp; Hannon, 2009). </w:t>
      </w:r>
    </w:p>
    <w:p w14:paraId="1F25EBA9"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b/>
          <w:bCs/>
          <w:sz w:val="24"/>
          <w:szCs w:val="24"/>
        </w:rPr>
        <w:t>2. Examples: Works Read &amp; Cited</w:t>
      </w:r>
    </w:p>
    <w:p w14:paraId="0CCE6DAB" w14:textId="77777777" w:rsidR="00D95680" w:rsidRPr="00765BA3" w:rsidRDefault="00D95680" w:rsidP="00D95680">
      <w:pPr>
        <w:spacing w:before="100" w:beforeAutospacing="1" w:after="100" w:afterAutospacing="1" w:line="240" w:lineRule="auto"/>
        <w:ind w:left="540" w:hanging="540"/>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Cassidy, J., García, R., Tejeda-Delgado, C., Garrett, S.D., Martínez-García, C., &amp; Hinojosa, R.V. (2004). A learner-centered family literacy project for Latino parents and caregivers. </w:t>
      </w:r>
      <w:r w:rsidRPr="00765BA3">
        <w:rPr>
          <w:rFonts w:ascii="Times New Roman" w:eastAsia="Times New Roman" w:hAnsi="Times New Roman" w:cs="Times New Roman"/>
          <w:i/>
          <w:iCs/>
          <w:sz w:val="24"/>
          <w:szCs w:val="24"/>
        </w:rPr>
        <w:t>Journal of Adolescent and Adult Literacy, 47</w:t>
      </w:r>
      <w:r w:rsidRPr="00765BA3">
        <w:rPr>
          <w:rFonts w:ascii="Times New Roman" w:eastAsia="Times New Roman" w:hAnsi="Times New Roman" w:cs="Times New Roman"/>
          <w:sz w:val="24"/>
          <w:szCs w:val="24"/>
        </w:rPr>
        <w:t>, 478-488.</w:t>
      </w:r>
    </w:p>
    <w:p w14:paraId="6651E03B" w14:textId="77777777" w:rsidR="00D95680" w:rsidRPr="00765BA3" w:rsidRDefault="00D95680" w:rsidP="00D95680">
      <w:pPr>
        <w:spacing w:before="100" w:beforeAutospacing="1" w:after="100" w:afterAutospacing="1" w:line="240" w:lineRule="auto"/>
        <w:ind w:left="540" w:hanging="540"/>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Elias, G., Hay, I., </w:t>
      </w:r>
      <w:proofErr w:type="spellStart"/>
      <w:r w:rsidRPr="00765BA3">
        <w:rPr>
          <w:rFonts w:ascii="Times New Roman" w:eastAsia="Times New Roman" w:hAnsi="Times New Roman" w:cs="Times New Roman"/>
          <w:sz w:val="24"/>
          <w:szCs w:val="24"/>
        </w:rPr>
        <w:t>Homel</w:t>
      </w:r>
      <w:proofErr w:type="spellEnd"/>
      <w:r w:rsidRPr="00765BA3">
        <w:rPr>
          <w:rFonts w:ascii="Times New Roman" w:eastAsia="Times New Roman" w:hAnsi="Times New Roman" w:cs="Times New Roman"/>
          <w:sz w:val="24"/>
          <w:szCs w:val="24"/>
        </w:rPr>
        <w:t xml:space="preserve">, R, Freiburg, K., Prothero, C., &amp; Ernst, R. (2006). Enhancing parent-child reading in a disadvantaged community. </w:t>
      </w:r>
      <w:r w:rsidRPr="00765BA3">
        <w:rPr>
          <w:rFonts w:ascii="Times New Roman" w:eastAsia="Times New Roman" w:hAnsi="Times New Roman" w:cs="Times New Roman"/>
          <w:i/>
          <w:iCs/>
          <w:sz w:val="24"/>
          <w:szCs w:val="24"/>
        </w:rPr>
        <w:t>Australian Journal of Early Childhood, 31</w:t>
      </w:r>
      <w:r w:rsidRPr="00765BA3">
        <w:rPr>
          <w:rFonts w:ascii="Times New Roman" w:eastAsia="Times New Roman" w:hAnsi="Times New Roman" w:cs="Times New Roman"/>
          <w:sz w:val="24"/>
          <w:szCs w:val="24"/>
        </w:rPr>
        <w:t>, 20-25.</w:t>
      </w:r>
    </w:p>
    <w:p w14:paraId="6E143097" w14:textId="77777777" w:rsidR="00D95680" w:rsidRPr="00765BA3" w:rsidRDefault="00D95680" w:rsidP="00D95680">
      <w:pPr>
        <w:spacing w:before="100" w:beforeAutospacing="1" w:after="100" w:afterAutospacing="1" w:line="240" w:lineRule="auto"/>
        <w:ind w:left="540" w:hanging="540"/>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Neumann, M. M. &amp; Neumann, D.L. (2009). More than just storybooks: Promoting emergent literacy skills in the home. </w:t>
      </w:r>
      <w:r w:rsidRPr="00765BA3">
        <w:rPr>
          <w:rFonts w:ascii="Times New Roman" w:eastAsia="Times New Roman" w:hAnsi="Times New Roman" w:cs="Times New Roman"/>
          <w:i/>
          <w:iCs/>
          <w:sz w:val="24"/>
          <w:szCs w:val="24"/>
        </w:rPr>
        <w:t>Childhood Education, 85</w:t>
      </w:r>
      <w:r w:rsidRPr="00765BA3">
        <w:rPr>
          <w:rFonts w:ascii="Times New Roman" w:eastAsia="Times New Roman" w:hAnsi="Times New Roman" w:cs="Times New Roman"/>
          <w:sz w:val="24"/>
          <w:szCs w:val="24"/>
        </w:rPr>
        <w:t>(4), 257-259.</w:t>
      </w:r>
    </w:p>
    <w:p w14:paraId="1799060C" w14:textId="77777777" w:rsidR="00D95680" w:rsidRPr="00765BA3" w:rsidRDefault="00D95680" w:rsidP="00D95680">
      <w:pPr>
        <w:spacing w:before="100" w:beforeAutospacing="1" w:after="100" w:afterAutospacing="1" w:line="240" w:lineRule="auto"/>
        <w:ind w:left="540" w:hanging="540"/>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Reyes, L. V. &amp; Torres, M. N. (2007) Decolonizing family literacy in a culture circle: Reinventing the family literacy educator’s role. </w:t>
      </w:r>
      <w:r w:rsidRPr="00765BA3">
        <w:rPr>
          <w:rFonts w:ascii="Times New Roman" w:eastAsia="Times New Roman" w:hAnsi="Times New Roman" w:cs="Times New Roman"/>
          <w:i/>
          <w:iCs/>
          <w:sz w:val="24"/>
          <w:szCs w:val="24"/>
        </w:rPr>
        <w:t>Journal of Early Childhood Literacy, 7</w:t>
      </w:r>
      <w:r w:rsidRPr="00765BA3">
        <w:rPr>
          <w:rFonts w:ascii="Times New Roman" w:eastAsia="Times New Roman" w:hAnsi="Times New Roman" w:cs="Times New Roman"/>
          <w:sz w:val="24"/>
          <w:szCs w:val="24"/>
        </w:rPr>
        <w:t>, 73-94.</w:t>
      </w:r>
    </w:p>
    <w:p w14:paraId="6489B121" w14:textId="77777777" w:rsidR="00D95680" w:rsidRPr="00765BA3" w:rsidRDefault="00D95680" w:rsidP="00D95680">
      <w:pPr>
        <w:spacing w:before="100" w:beforeAutospacing="1" w:after="100" w:afterAutospacing="1" w:line="240" w:lineRule="auto"/>
        <w:ind w:left="540" w:hanging="540"/>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Schmidt, P. R. (1999). Know thyself and understand others. </w:t>
      </w:r>
      <w:r w:rsidRPr="00765BA3">
        <w:rPr>
          <w:rFonts w:ascii="Times New Roman" w:eastAsia="Times New Roman" w:hAnsi="Times New Roman" w:cs="Times New Roman"/>
          <w:i/>
          <w:iCs/>
          <w:sz w:val="24"/>
          <w:szCs w:val="24"/>
        </w:rPr>
        <w:t>Language Arts, 76</w:t>
      </w:r>
      <w:r w:rsidRPr="00765BA3">
        <w:rPr>
          <w:rFonts w:ascii="Times New Roman" w:eastAsia="Times New Roman" w:hAnsi="Times New Roman" w:cs="Times New Roman"/>
          <w:sz w:val="24"/>
          <w:szCs w:val="24"/>
        </w:rPr>
        <w:t>, 332-340.</w:t>
      </w:r>
    </w:p>
    <w:p w14:paraId="115D36BA" w14:textId="77777777" w:rsidR="00D95680" w:rsidRPr="00765BA3" w:rsidRDefault="00D95680" w:rsidP="00D95680">
      <w:pPr>
        <w:spacing w:before="100" w:beforeAutospacing="1" w:after="100" w:afterAutospacing="1" w:line="240" w:lineRule="auto"/>
        <w:ind w:left="540" w:hanging="540"/>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Yokota, J., Teale, W. H., &amp; Quiroga, R. E. (2008). Literacy development for culturally diverse students. In S. B. Wepner &amp; D. S. Strickland (Eds.), </w:t>
      </w:r>
      <w:r w:rsidRPr="00765BA3">
        <w:rPr>
          <w:rFonts w:ascii="Times New Roman" w:eastAsia="Times New Roman" w:hAnsi="Times New Roman" w:cs="Times New Roman"/>
          <w:i/>
          <w:iCs/>
          <w:sz w:val="24"/>
          <w:szCs w:val="24"/>
        </w:rPr>
        <w:t>The administration and supervision of reading programs</w:t>
      </w:r>
      <w:r w:rsidRPr="00765BA3">
        <w:rPr>
          <w:rFonts w:ascii="Times New Roman" w:eastAsia="Times New Roman" w:hAnsi="Times New Roman" w:cs="Times New Roman"/>
          <w:sz w:val="24"/>
          <w:szCs w:val="24"/>
        </w:rPr>
        <w:t xml:space="preserve"> (4th ed.), New York: Teachers College Press.</w:t>
      </w:r>
    </w:p>
    <w:p w14:paraId="40093B16"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b/>
          <w:bCs/>
          <w:sz w:val="24"/>
          <w:szCs w:val="24"/>
        </w:rPr>
        <w:t>3. Sample Items: Original Q-HELP Survey</w:t>
      </w:r>
    </w:p>
    <w:p w14:paraId="3D2C99B4" w14:textId="77777777" w:rsidR="00D95680" w:rsidRPr="00765BA3" w:rsidRDefault="00D95680" w:rsidP="00D95680">
      <w:pPr>
        <w:spacing w:after="0"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Students in ILR 7873 were required to develop a survey relevant to their area of specialization. I used the ORIM Framework to develop a survey pertinent to the home literacy practices of adults with young children. The survey asked participants to rate how frequently they utilized certain home literacy practices. A few examples include:</w:t>
      </w:r>
    </w:p>
    <w:p w14:paraId="731158A4" w14:textId="77777777" w:rsidR="00D95680" w:rsidRPr="00765BA3" w:rsidRDefault="00D95680" w:rsidP="00D9568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Let your child see you reading books or magazines? </w:t>
      </w:r>
    </w:p>
    <w:p w14:paraId="7B828C00" w14:textId="77777777" w:rsidR="00D95680" w:rsidRPr="00765BA3" w:rsidRDefault="00D95680" w:rsidP="00D9568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Praised your child for writing words or sentences on his or her level? </w:t>
      </w:r>
    </w:p>
    <w:p w14:paraId="5A41E917" w14:textId="77777777" w:rsidR="00D95680" w:rsidRPr="00765BA3" w:rsidRDefault="00D95680" w:rsidP="00D9568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Given your child household items (e.g., cereal boxes, packages, mail) to practice reading? </w:t>
      </w:r>
    </w:p>
    <w:p w14:paraId="2D97F265" w14:textId="77777777" w:rsidR="00D95680" w:rsidRPr="00765BA3" w:rsidRDefault="00D95680" w:rsidP="00D9568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Practiced writing (words, sentences, etc.) with your child? </w:t>
      </w:r>
    </w:p>
    <w:p w14:paraId="393ADAC4" w14:textId="77777777" w:rsidR="00D95680" w:rsidRPr="00765BA3" w:rsidRDefault="00D95680" w:rsidP="00D95680">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sz w:val="24"/>
          <w:szCs w:val="24"/>
        </w:rPr>
        <w:t xml:space="preserve">Read books or magazines with your child? </w:t>
      </w:r>
    </w:p>
    <w:p w14:paraId="21E77562" w14:textId="77777777" w:rsidR="00D95680" w:rsidRPr="00765BA3" w:rsidRDefault="00D95680" w:rsidP="00D95680">
      <w:pPr>
        <w:spacing w:before="100" w:beforeAutospacing="1" w:after="100" w:afterAutospacing="1" w:line="240" w:lineRule="auto"/>
        <w:rPr>
          <w:rFonts w:ascii="Times New Roman" w:eastAsia="Times New Roman" w:hAnsi="Times New Roman" w:cs="Times New Roman"/>
          <w:sz w:val="24"/>
          <w:szCs w:val="24"/>
        </w:rPr>
      </w:pPr>
      <w:r w:rsidRPr="00765BA3">
        <w:rPr>
          <w:rFonts w:ascii="Times New Roman" w:eastAsia="Times New Roman" w:hAnsi="Times New Roman" w:cs="Times New Roman"/>
          <w:b/>
          <w:bCs/>
          <w:sz w:val="24"/>
          <w:szCs w:val="24"/>
        </w:rPr>
        <w:t xml:space="preserve">4. Description: Presentation of Research Proposal </w:t>
      </w:r>
    </w:p>
    <w:p w14:paraId="4281A092" w14:textId="3C4C01A3" w:rsidR="00D95680" w:rsidRDefault="00D95680">
      <w:r w:rsidRPr="00765BA3">
        <w:rPr>
          <w:rFonts w:ascii="Times New Roman" w:eastAsia="Times New Roman" w:hAnsi="Times New Roman" w:cs="Times New Roman"/>
          <w:sz w:val="24"/>
          <w:szCs w:val="24"/>
        </w:rPr>
        <w:t>Students were also required to present their research proposal to their classmates at the end of the semester. The title slide of the accompanying Power Point, which included 11 slides, appears at the top of this page. In my presentation, I addressed literacy programs for parents, the ORIM framework on which my survey was based, and results from the pilot study with a diverse group of 26 adults.</w:t>
      </w:r>
    </w:p>
    <w:sectPr w:rsidR="00D95680" w:rsidSect="00D95680">
      <w:pgSz w:w="12240" w:h="15840"/>
      <w:pgMar w:top="90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3F1F3E"/>
    <w:multiLevelType w:val="multilevel"/>
    <w:tmpl w:val="84588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06A1425"/>
    <w:multiLevelType w:val="multilevel"/>
    <w:tmpl w:val="E34445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5680"/>
    <w:rsid w:val="00601B2B"/>
    <w:rsid w:val="006A5D51"/>
    <w:rsid w:val="0088766C"/>
    <w:rsid w:val="00A938CC"/>
    <w:rsid w:val="00D956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2AE409BB"/>
  <w15:chartTrackingRefBased/>
  <w15:docId w15:val="{97C1E3F1-7CE6-4535-9B71-179D7BD0D7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568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693</Words>
  <Characters>3952</Characters>
  <Application>Microsoft Office Word</Application>
  <DocSecurity>0</DocSecurity>
  <Lines>32</Lines>
  <Paragraphs>9</Paragraphs>
  <ScaleCrop>false</ScaleCrop>
  <Company/>
  <LinksUpToDate>false</LinksUpToDate>
  <CharactersWithSpaces>4636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Kumar</dc:creator>
  <cp:keywords/>
  <dc:description/>
  <cp:lastModifiedBy>Tracey Kumar</cp:lastModifiedBy>
  <cp:revision>1</cp:revision>
  <dcterms:created xsi:type="dcterms:W3CDTF">2020-05-06T20:50:00Z</dcterms:created>
  <dcterms:modified xsi:type="dcterms:W3CDTF">2020-05-06T20:54:00Z</dcterms:modified>
</cp:coreProperties>
</file>