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458E5D" w14:textId="77777777" w:rsidR="006A5D51" w:rsidRPr="00426804" w:rsidRDefault="00426804" w:rsidP="004268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6804">
        <w:rPr>
          <w:rFonts w:ascii="Times New Roman" w:hAnsi="Times New Roman" w:cs="Times New Roman"/>
          <w:b/>
          <w:sz w:val="24"/>
          <w:szCs w:val="24"/>
        </w:rPr>
        <w:t>Recommended Resources</w:t>
      </w:r>
    </w:p>
    <w:p w14:paraId="7A733C68" w14:textId="77777777" w:rsidR="00C05FCE" w:rsidRDefault="00C05FCE" w:rsidP="00426804">
      <w:pPr>
        <w:rPr>
          <w:rFonts w:ascii="Times New Roman" w:hAnsi="Times New Roman" w:cs="Times New Roman"/>
          <w:b/>
          <w:sz w:val="24"/>
          <w:szCs w:val="24"/>
        </w:rPr>
      </w:pPr>
    </w:p>
    <w:p w14:paraId="31E14B95" w14:textId="77777777" w:rsidR="00426804" w:rsidRPr="00426804" w:rsidRDefault="00426804" w:rsidP="007036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6804">
        <w:rPr>
          <w:rFonts w:ascii="Times New Roman" w:hAnsi="Times New Roman" w:cs="Times New Roman"/>
          <w:b/>
          <w:sz w:val="24"/>
          <w:szCs w:val="24"/>
        </w:rPr>
        <w:t>Case Studies (Ladson-Billings, 2009)</w:t>
      </w:r>
    </w:p>
    <w:p w14:paraId="2B1D58E4" w14:textId="77777777" w:rsidR="00426804" w:rsidRPr="0070364E" w:rsidRDefault="00426804" w:rsidP="0070364E">
      <w:pPr>
        <w:ind w:left="-630" w:firstLine="360"/>
        <w:rPr>
          <w:rFonts w:ascii="Times New Roman" w:hAnsi="Times New Roman" w:cs="Times New Roman"/>
          <w:b/>
          <w:sz w:val="24"/>
          <w:szCs w:val="24"/>
        </w:rPr>
      </w:pPr>
      <w:r w:rsidRPr="0070364E">
        <w:rPr>
          <w:rFonts w:ascii="Times New Roman" w:hAnsi="Times New Roman" w:cs="Times New Roman"/>
          <w:b/>
          <w:sz w:val="24"/>
          <w:szCs w:val="24"/>
        </w:rPr>
        <w:t>Elementary Education</w:t>
      </w:r>
    </w:p>
    <w:p w14:paraId="1FE7DA6D" w14:textId="77777777" w:rsidR="00426804" w:rsidRDefault="003F1C1C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Beverly </w:t>
      </w:r>
      <w:proofErr w:type="spellStart"/>
      <w:r>
        <w:rPr>
          <w:rFonts w:ascii="Times New Roman" w:hAnsi="Times New Roman" w:cs="Times New Roman"/>
          <w:sz w:val="24"/>
          <w:szCs w:val="24"/>
        </w:rPr>
        <w:t>Johannson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(pp. 158-159) </w:t>
      </w:r>
    </w:p>
    <w:p w14:paraId="1CB358E6" w14:textId="77777777" w:rsidR="003F1C1C" w:rsidRDefault="003F1C1C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Mabel Watson (pp. 165-166) </w:t>
      </w:r>
    </w:p>
    <w:p w14:paraId="2766261B" w14:textId="77777777" w:rsidR="003F1C1C" w:rsidRDefault="00C05FCE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Verna Parker (pp. 166-167)</w:t>
      </w:r>
    </w:p>
    <w:p w14:paraId="14D09647" w14:textId="77777777" w:rsidR="00C05FCE" w:rsidRDefault="00C05FCE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Carter </w:t>
      </w:r>
      <w:proofErr w:type="spellStart"/>
      <w:r>
        <w:rPr>
          <w:rFonts w:ascii="Times New Roman" w:hAnsi="Times New Roman" w:cs="Times New Roman"/>
          <w:sz w:val="24"/>
          <w:szCs w:val="24"/>
        </w:rPr>
        <w:t>Forshay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(pp. 171-172) </w:t>
      </w:r>
    </w:p>
    <w:p w14:paraId="2121EBAD" w14:textId="77777777" w:rsidR="0070364E" w:rsidRDefault="0070364E" w:rsidP="00426804">
      <w:pPr>
        <w:rPr>
          <w:rFonts w:ascii="Times New Roman" w:hAnsi="Times New Roman" w:cs="Times New Roman"/>
          <w:b/>
          <w:sz w:val="24"/>
          <w:szCs w:val="24"/>
        </w:rPr>
      </w:pPr>
    </w:p>
    <w:p w14:paraId="2D5B0312" w14:textId="77777777" w:rsidR="00426804" w:rsidRPr="0070364E" w:rsidRDefault="00426804" w:rsidP="0070364E">
      <w:pPr>
        <w:ind w:left="-270"/>
        <w:rPr>
          <w:rFonts w:ascii="Times New Roman" w:hAnsi="Times New Roman" w:cs="Times New Roman"/>
          <w:b/>
          <w:sz w:val="24"/>
          <w:szCs w:val="24"/>
        </w:rPr>
      </w:pPr>
      <w:r w:rsidRPr="0070364E">
        <w:rPr>
          <w:rFonts w:ascii="Times New Roman" w:hAnsi="Times New Roman" w:cs="Times New Roman"/>
          <w:b/>
          <w:sz w:val="24"/>
          <w:szCs w:val="24"/>
        </w:rPr>
        <w:t>Secondary Education</w:t>
      </w:r>
    </w:p>
    <w:p w14:paraId="17919E5C" w14:textId="77777777" w:rsidR="00426804" w:rsidRDefault="003F1C1C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Patti Brighton (pp. 159-160)</w:t>
      </w:r>
    </w:p>
    <w:p w14:paraId="4874FA93" w14:textId="77777777" w:rsidR="003F1C1C" w:rsidRDefault="003F1C1C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Elizabeth Collins (pp. 160-161)</w:t>
      </w:r>
    </w:p>
    <w:p w14:paraId="4ABDBA5C" w14:textId="77777777" w:rsidR="003F1C1C" w:rsidRPr="003F1C1C" w:rsidRDefault="003F1C1C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Matt Crosley (pp. 161-162)</w:t>
      </w:r>
    </w:p>
    <w:p w14:paraId="6BA336E8" w14:textId="77777777" w:rsidR="00426804" w:rsidRDefault="003F1C1C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Ashanti Morris (pp. 164-165) </w:t>
      </w:r>
    </w:p>
    <w:p w14:paraId="6F7E5A2A" w14:textId="77777777" w:rsidR="003F1C1C" w:rsidRDefault="00C05FCE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Renee Battle (pp. 168-170)</w:t>
      </w:r>
    </w:p>
    <w:p w14:paraId="5D55EF13" w14:textId="77777777" w:rsidR="00C05FCE" w:rsidRPr="003F1C1C" w:rsidRDefault="00C05FCE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Scott Nash (pp. 172-174)</w:t>
      </w:r>
    </w:p>
    <w:p w14:paraId="44C18272" w14:textId="77777777" w:rsidR="00C05FCE" w:rsidRDefault="00C05FCE" w:rsidP="00426804">
      <w:pPr>
        <w:rPr>
          <w:rFonts w:ascii="Times New Roman" w:hAnsi="Times New Roman" w:cs="Times New Roman"/>
          <w:b/>
          <w:sz w:val="24"/>
          <w:szCs w:val="24"/>
        </w:rPr>
      </w:pPr>
    </w:p>
    <w:p w14:paraId="4EB62163" w14:textId="77777777" w:rsidR="00426804" w:rsidRPr="00426804" w:rsidRDefault="00426804" w:rsidP="007036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6804">
        <w:rPr>
          <w:rFonts w:ascii="Times New Roman" w:hAnsi="Times New Roman" w:cs="Times New Roman"/>
          <w:b/>
          <w:sz w:val="24"/>
          <w:szCs w:val="24"/>
        </w:rPr>
        <w:t>Literature and Additional Info</w:t>
      </w:r>
      <w:r w:rsidR="0070364E">
        <w:rPr>
          <w:rFonts w:ascii="Times New Roman" w:hAnsi="Times New Roman" w:cs="Times New Roman"/>
          <w:b/>
          <w:sz w:val="24"/>
          <w:szCs w:val="24"/>
        </w:rPr>
        <w:t>rmation</w:t>
      </w:r>
    </w:p>
    <w:p w14:paraId="3C2BA1DD" w14:textId="77777777" w:rsidR="00426804" w:rsidRPr="0070364E" w:rsidRDefault="0070364E" w:rsidP="0070364E">
      <w:pPr>
        <w:ind w:left="-360"/>
        <w:rPr>
          <w:rFonts w:ascii="Times New Roman" w:hAnsi="Times New Roman" w:cs="Times New Roman"/>
          <w:b/>
          <w:sz w:val="24"/>
          <w:szCs w:val="24"/>
        </w:rPr>
      </w:pPr>
      <w:r w:rsidRPr="0070364E">
        <w:rPr>
          <w:rFonts w:ascii="Times New Roman" w:hAnsi="Times New Roman" w:cs="Times New Roman"/>
          <w:b/>
          <w:sz w:val="24"/>
          <w:szCs w:val="24"/>
        </w:rPr>
        <w:t xml:space="preserve">Related </w:t>
      </w:r>
      <w:r w:rsidR="00426804" w:rsidRPr="0070364E">
        <w:rPr>
          <w:rFonts w:ascii="Times New Roman" w:hAnsi="Times New Roman" w:cs="Times New Roman"/>
          <w:b/>
          <w:sz w:val="24"/>
          <w:szCs w:val="24"/>
        </w:rPr>
        <w:t xml:space="preserve">Books </w:t>
      </w:r>
      <w:r w:rsidR="003F1C1C" w:rsidRPr="0070364E">
        <w:rPr>
          <w:rFonts w:ascii="Times New Roman" w:hAnsi="Times New Roman" w:cs="Times New Roman"/>
          <w:b/>
          <w:sz w:val="24"/>
          <w:szCs w:val="24"/>
        </w:rPr>
        <w:t>&amp;</w:t>
      </w:r>
      <w:r w:rsidR="00426804" w:rsidRPr="0070364E">
        <w:rPr>
          <w:rFonts w:ascii="Times New Roman" w:hAnsi="Times New Roman" w:cs="Times New Roman"/>
          <w:b/>
          <w:sz w:val="24"/>
          <w:szCs w:val="24"/>
        </w:rPr>
        <w:t xml:space="preserve"> Articles</w:t>
      </w:r>
    </w:p>
    <w:p w14:paraId="70ED7F63" w14:textId="77777777" w:rsidR="00426804" w:rsidRPr="00426804" w:rsidRDefault="00426804" w:rsidP="0042680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26804">
        <w:rPr>
          <w:rFonts w:ascii="Times New Roman" w:hAnsi="Times New Roman" w:cs="Times New Roman"/>
          <w:sz w:val="24"/>
          <w:szCs w:val="24"/>
        </w:rPr>
        <w:t xml:space="preserve">Aronson, B. &amp; Laughter, J. (2016). The theory and practice of culturally relevant education: A synthesis of research across content areas. </w:t>
      </w:r>
      <w:r w:rsidRPr="00426804">
        <w:rPr>
          <w:rFonts w:ascii="Times New Roman" w:hAnsi="Times New Roman" w:cs="Times New Roman"/>
          <w:i/>
          <w:sz w:val="24"/>
          <w:szCs w:val="24"/>
        </w:rPr>
        <w:t>Review of Ed</w:t>
      </w:r>
      <w:r w:rsidR="00EC2C07">
        <w:rPr>
          <w:rFonts w:ascii="Times New Roman" w:hAnsi="Times New Roman" w:cs="Times New Roman"/>
          <w:i/>
          <w:sz w:val="24"/>
          <w:szCs w:val="24"/>
        </w:rPr>
        <w:t>.</w:t>
      </w:r>
      <w:r w:rsidRPr="00426804">
        <w:rPr>
          <w:rFonts w:ascii="Times New Roman" w:hAnsi="Times New Roman" w:cs="Times New Roman"/>
          <w:i/>
          <w:sz w:val="24"/>
          <w:szCs w:val="24"/>
        </w:rPr>
        <w:t xml:space="preserve"> Research</w:t>
      </w:r>
      <w:r w:rsidRPr="00426804">
        <w:rPr>
          <w:rFonts w:ascii="Times New Roman" w:hAnsi="Times New Roman" w:cs="Times New Roman"/>
          <w:sz w:val="24"/>
          <w:szCs w:val="24"/>
        </w:rPr>
        <w:t xml:space="preserve">, 86(1), 163-206. </w:t>
      </w:r>
    </w:p>
    <w:p w14:paraId="623CEC94" w14:textId="77777777" w:rsidR="00426804" w:rsidRPr="00426804" w:rsidRDefault="00426804" w:rsidP="0042680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26804">
        <w:rPr>
          <w:rFonts w:ascii="Times New Roman" w:hAnsi="Times New Roman" w:cs="Times New Roman"/>
          <w:sz w:val="24"/>
          <w:szCs w:val="24"/>
        </w:rPr>
        <w:t xml:space="preserve">Gay, G. (2000). </w:t>
      </w:r>
      <w:r w:rsidRPr="00426804">
        <w:rPr>
          <w:rFonts w:ascii="Times New Roman" w:hAnsi="Times New Roman" w:cs="Times New Roman"/>
          <w:i/>
          <w:sz w:val="24"/>
          <w:szCs w:val="24"/>
        </w:rPr>
        <w:t>Culturally responsive teaching: Theory, research, and practice</w:t>
      </w:r>
      <w:r w:rsidRPr="00426804">
        <w:rPr>
          <w:rFonts w:ascii="Times New Roman" w:hAnsi="Times New Roman" w:cs="Times New Roman"/>
          <w:sz w:val="24"/>
          <w:szCs w:val="24"/>
        </w:rPr>
        <w:t xml:space="preserve">. New York: Teachers’ College Press. </w:t>
      </w:r>
    </w:p>
    <w:p w14:paraId="564CCE18" w14:textId="77777777" w:rsidR="00426804" w:rsidRPr="00426804" w:rsidRDefault="00426804" w:rsidP="0042680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26804">
        <w:rPr>
          <w:rFonts w:ascii="Times New Roman" w:hAnsi="Times New Roman" w:cs="Times New Roman"/>
          <w:sz w:val="24"/>
          <w:szCs w:val="24"/>
        </w:rPr>
        <w:t xml:space="preserve">Gosselin, C. &amp; </w:t>
      </w:r>
      <w:proofErr w:type="spellStart"/>
      <w:r w:rsidRPr="00426804">
        <w:rPr>
          <w:rFonts w:ascii="Times New Roman" w:hAnsi="Times New Roman" w:cs="Times New Roman"/>
          <w:sz w:val="24"/>
          <w:szCs w:val="24"/>
        </w:rPr>
        <w:t>Meixner</w:t>
      </w:r>
      <w:proofErr w:type="spellEnd"/>
      <w:r w:rsidRPr="00426804">
        <w:rPr>
          <w:rFonts w:ascii="Times New Roman" w:hAnsi="Times New Roman" w:cs="Times New Roman"/>
          <w:sz w:val="24"/>
          <w:szCs w:val="24"/>
        </w:rPr>
        <w:t xml:space="preserve">, E. (2013). Learning culturally relevant practices: Facing developmental roadblocks. </w:t>
      </w:r>
      <w:r w:rsidRPr="00426804">
        <w:rPr>
          <w:rFonts w:ascii="Times New Roman" w:hAnsi="Times New Roman" w:cs="Times New Roman"/>
          <w:i/>
          <w:sz w:val="24"/>
          <w:szCs w:val="24"/>
        </w:rPr>
        <w:t>Multicultural Perspectives</w:t>
      </w:r>
      <w:r w:rsidRPr="00426804">
        <w:rPr>
          <w:rFonts w:ascii="Times New Roman" w:hAnsi="Times New Roman" w:cs="Times New Roman"/>
          <w:sz w:val="24"/>
          <w:szCs w:val="24"/>
        </w:rPr>
        <w:t>, 15(1), 31-38.</w:t>
      </w:r>
    </w:p>
    <w:p w14:paraId="5B8B50E0" w14:textId="77777777" w:rsidR="00EC2C07" w:rsidRDefault="00C05FCE" w:rsidP="0042680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Irvine, J. J. (</w:t>
      </w:r>
      <w:r w:rsidR="00EC2C07">
        <w:rPr>
          <w:rFonts w:ascii="Times New Roman" w:hAnsi="Times New Roman" w:cs="Times New Roman"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 xml:space="preserve">). Culturally relevant pedagogy. </w:t>
      </w:r>
      <w:r w:rsidR="00EC2C07">
        <w:rPr>
          <w:rFonts w:ascii="Times New Roman" w:hAnsi="Times New Roman" w:cs="Times New Roman"/>
          <w:i/>
          <w:sz w:val="24"/>
          <w:szCs w:val="24"/>
        </w:rPr>
        <w:t xml:space="preserve">Education Digest: Essential Readings Condensed for Quick Review </w:t>
      </w:r>
      <w:r w:rsidR="00EC2C07">
        <w:rPr>
          <w:rFonts w:ascii="Times New Roman" w:hAnsi="Times New Roman" w:cs="Times New Roman"/>
          <w:sz w:val="24"/>
          <w:szCs w:val="24"/>
        </w:rPr>
        <w:t xml:space="preserve">75(8), 57-61. </w:t>
      </w:r>
    </w:p>
    <w:p w14:paraId="0AAA7945" w14:textId="77777777" w:rsidR="00426804" w:rsidRPr="00426804" w:rsidRDefault="00EC2C07" w:rsidP="0042680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Ladson-Bi</w:t>
      </w:r>
      <w:r w:rsidR="00426804" w:rsidRPr="00426804">
        <w:rPr>
          <w:rFonts w:ascii="Times New Roman" w:hAnsi="Times New Roman" w:cs="Times New Roman"/>
          <w:sz w:val="24"/>
          <w:szCs w:val="24"/>
        </w:rPr>
        <w:t xml:space="preserve">llings, G. (1995). Toward a theory of culturally relevant pedagogy. </w:t>
      </w:r>
      <w:r w:rsidR="00426804" w:rsidRPr="00426804">
        <w:rPr>
          <w:rFonts w:ascii="Times New Roman" w:hAnsi="Times New Roman" w:cs="Times New Roman"/>
          <w:i/>
          <w:sz w:val="24"/>
          <w:szCs w:val="24"/>
        </w:rPr>
        <w:t>American Educational Research Journal,</w:t>
      </w:r>
      <w:r w:rsidR="00426804" w:rsidRPr="00426804">
        <w:rPr>
          <w:rFonts w:ascii="Times New Roman" w:hAnsi="Times New Roman" w:cs="Times New Roman"/>
          <w:sz w:val="24"/>
          <w:szCs w:val="24"/>
        </w:rPr>
        <w:t xml:space="preserve"> 32(3), 465-491.  </w:t>
      </w:r>
    </w:p>
    <w:p w14:paraId="48FB0204" w14:textId="77777777" w:rsidR="00426804" w:rsidRPr="00426804" w:rsidRDefault="00426804" w:rsidP="0042680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26804">
        <w:rPr>
          <w:rFonts w:ascii="Times New Roman" w:hAnsi="Times New Roman" w:cs="Times New Roman"/>
          <w:sz w:val="24"/>
          <w:szCs w:val="24"/>
        </w:rPr>
        <w:t xml:space="preserve">Ladson-Billings, G. (2009). </w:t>
      </w:r>
      <w:r w:rsidRPr="00426804">
        <w:rPr>
          <w:rFonts w:ascii="Times New Roman" w:hAnsi="Times New Roman" w:cs="Times New Roman"/>
          <w:i/>
          <w:sz w:val="24"/>
          <w:szCs w:val="24"/>
        </w:rPr>
        <w:t xml:space="preserve">The dream-keepers: Successful teachers of African-American children </w:t>
      </w:r>
      <w:r w:rsidRPr="00426804">
        <w:rPr>
          <w:rFonts w:ascii="Times New Roman" w:hAnsi="Times New Roman" w:cs="Times New Roman"/>
          <w:sz w:val="24"/>
          <w:szCs w:val="24"/>
        </w:rPr>
        <w:t>(2</w:t>
      </w:r>
      <w:r w:rsidRPr="00426804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426804">
        <w:rPr>
          <w:rFonts w:ascii="Times New Roman" w:hAnsi="Times New Roman" w:cs="Times New Roman"/>
          <w:sz w:val="24"/>
          <w:szCs w:val="24"/>
        </w:rPr>
        <w:t xml:space="preserve"> ed.)</w:t>
      </w:r>
      <w:r w:rsidRPr="00426804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426804">
        <w:rPr>
          <w:rFonts w:ascii="Times New Roman" w:hAnsi="Times New Roman" w:cs="Times New Roman"/>
          <w:sz w:val="24"/>
          <w:szCs w:val="24"/>
        </w:rPr>
        <w:t xml:space="preserve">San Francisco: Jossey-Bass. </w:t>
      </w:r>
    </w:p>
    <w:p w14:paraId="608924E6" w14:textId="77777777" w:rsidR="00426804" w:rsidRPr="00426804" w:rsidRDefault="00426804" w:rsidP="0042680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26804">
        <w:rPr>
          <w:rFonts w:ascii="Times New Roman" w:hAnsi="Times New Roman" w:cs="Times New Roman"/>
          <w:sz w:val="24"/>
          <w:szCs w:val="24"/>
        </w:rPr>
        <w:t xml:space="preserve">Ladson-Billings, G. (2014). Culturally relevant pedagogy 2.0: a.k.a. the remix. </w:t>
      </w:r>
      <w:r w:rsidRPr="00426804">
        <w:rPr>
          <w:rFonts w:ascii="Times New Roman" w:hAnsi="Times New Roman" w:cs="Times New Roman"/>
          <w:i/>
          <w:sz w:val="24"/>
          <w:szCs w:val="24"/>
        </w:rPr>
        <w:t>Harvard Educational Review</w:t>
      </w:r>
      <w:r w:rsidRPr="00426804">
        <w:rPr>
          <w:rFonts w:ascii="Times New Roman" w:hAnsi="Times New Roman" w:cs="Times New Roman"/>
          <w:sz w:val="24"/>
          <w:szCs w:val="24"/>
        </w:rPr>
        <w:t xml:space="preserve">, 84(1), 74-84. </w:t>
      </w:r>
    </w:p>
    <w:p w14:paraId="08597668" w14:textId="77777777" w:rsidR="00426804" w:rsidRPr="00426804" w:rsidRDefault="00426804" w:rsidP="0042680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26804">
        <w:rPr>
          <w:rFonts w:ascii="Times New Roman" w:hAnsi="Times New Roman" w:cs="Times New Roman"/>
          <w:sz w:val="24"/>
          <w:szCs w:val="24"/>
        </w:rPr>
        <w:t xml:space="preserve">Paris, D. (2012). Culturally sustaining pedagogy: A needed change in stance, terminology, and practice. </w:t>
      </w:r>
      <w:r w:rsidRPr="00426804">
        <w:rPr>
          <w:rFonts w:ascii="Times New Roman" w:hAnsi="Times New Roman" w:cs="Times New Roman"/>
          <w:i/>
          <w:sz w:val="24"/>
          <w:szCs w:val="24"/>
        </w:rPr>
        <w:t>Educational Researcher</w:t>
      </w:r>
      <w:r w:rsidRPr="00426804">
        <w:rPr>
          <w:rFonts w:ascii="Times New Roman" w:hAnsi="Times New Roman" w:cs="Times New Roman"/>
          <w:sz w:val="24"/>
          <w:szCs w:val="24"/>
        </w:rPr>
        <w:t xml:space="preserve">, 41(3), 93-97. </w:t>
      </w:r>
    </w:p>
    <w:p w14:paraId="6B202801" w14:textId="77777777" w:rsidR="00426804" w:rsidRDefault="00426804" w:rsidP="0042680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26804">
        <w:rPr>
          <w:rFonts w:ascii="Times New Roman" w:hAnsi="Times New Roman" w:cs="Times New Roman"/>
          <w:sz w:val="24"/>
          <w:szCs w:val="24"/>
        </w:rPr>
        <w:t xml:space="preserve">Paris, D. &amp; </w:t>
      </w:r>
      <w:proofErr w:type="spellStart"/>
      <w:r w:rsidRPr="00426804">
        <w:rPr>
          <w:rFonts w:ascii="Times New Roman" w:hAnsi="Times New Roman" w:cs="Times New Roman"/>
          <w:sz w:val="24"/>
          <w:szCs w:val="24"/>
        </w:rPr>
        <w:t>Alim</w:t>
      </w:r>
      <w:proofErr w:type="spellEnd"/>
      <w:r w:rsidRPr="00426804">
        <w:rPr>
          <w:rFonts w:ascii="Times New Roman" w:hAnsi="Times New Roman" w:cs="Times New Roman"/>
          <w:sz w:val="24"/>
          <w:szCs w:val="24"/>
        </w:rPr>
        <w:t xml:space="preserve">, H. S. (2014). What are we seeking to sustain through culturally sustaining pedagogy? A loving critique forward. </w:t>
      </w:r>
      <w:r w:rsidRPr="00426804">
        <w:rPr>
          <w:rFonts w:ascii="Times New Roman" w:hAnsi="Times New Roman" w:cs="Times New Roman"/>
          <w:i/>
          <w:sz w:val="24"/>
          <w:szCs w:val="24"/>
        </w:rPr>
        <w:t>Harvard Educational Review</w:t>
      </w:r>
      <w:r w:rsidRPr="00426804">
        <w:rPr>
          <w:rFonts w:ascii="Times New Roman" w:hAnsi="Times New Roman" w:cs="Times New Roman"/>
          <w:sz w:val="24"/>
          <w:szCs w:val="24"/>
        </w:rPr>
        <w:t xml:space="preserve">, 84(1), 85-100. </w:t>
      </w:r>
    </w:p>
    <w:p w14:paraId="4BAB9F5B" w14:textId="77777777" w:rsidR="00C05FCE" w:rsidRPr="00426804" w:rsidRDefault="00C05FCE" w:rsidP="00EC2C07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Roehl, J. (2012). Embracing discomfort: Speaking out for cultural relevance. </w:t>
      </w:r>
      <w:r w:rsidRPr="00EC2C07">
        <w:rPr>
          <w:rFonts w:ascii="Times New Roman" w:hAnsi="Times New Roman" w:cs="Times New Roman"/>
          <w:i/>
          <w:sz w:val="24"/>
          <w:szCs w:val="24"/>
        </w:rPr>
        <w:t>Education Week</w:t>
      </w:r>
      <w:r>
        <w:rPr>
          <w:rFonts w:ascii="Times New Roman" w:hAnsi="Times New Roman" w:cs="Times New Roman"/>
          <w:sz w:val="24"/>
          <w:szCs w:val="24"/>
        </w:rPr>
        <w:t xml:space="preserve">. Retrieved from </w:t>
      </w:r>
      <w:hyperlink r:id="rId6" w:history="1">
        <w:r w:rsidR="00EC2C07"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http://www.edweek.org/tm/articles/2012/06/10/fp_roehl.html</w:t>
        </w:r>
      </w:hyperlink>
      <w:r w:rsidR="00EC2C0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0D3C9B" w14:textId="77777777" w:rsidR="00426804" w:rsidRPr="00426804" w:rsidRDefault="00426804" w:rsidP="00426804">
      <w:pPr>
        <w:rPr>
          <w:rFonts w:ascii="Times New Roman" w:hAnsi="Times New Roman" w:cs="Times New Roman"/>
          <w:sz w:val="24"/>
          <w:szCs w:val="24"/>
        </w:rPr>
      </w:pPr>
    </w:p>
    <w:p w14:paraId="20DAB1EB" w14:textId="77777777" w:rsidR="00426804" w:rsidRPr="0070364E" w:rsidRDefault="0070364E" w:rsidP="0070364E">
      <w:pPr>
        <w:ind w:left="-270"/>
        <w:rPr>
          <w:rFonts w:ascii="Times New Roman" w:hAnsi="Times New Roman" w:cs="Times New Roman"/>
          <w:b/>
          <w:sz w:val="24"/>
          <w:szCs w:val="24"/>
        </w:rPr>
      </w:pPr>
      <w:r w:rsidRPr="0070364E">
        <w:rPr>
          <w:rFonts w:ascii="Times New Roman" w:hAnsi="Times New Roman" w:cs="Times New Roman"/>
          <w:b/>
          <w:sz w:val="24"/>
          <w:szCs w:val="24"/>
        </w:rPr>
        <w:t xml:space="preserve">Relevant </w:t>
      </w:r>
      <w:r w:rsidR="00426804" w:rsidRPr="0070364E">
        <w:rPr>
          <w:rFonts w:ascii="Times New Roman" w:hAnsi="Times New Roman" w:cs="Times New Roman"/>
          <w:b/>
          <w:sz w:val="24"/>
          <w:szCs w:val="24"/>
        </w:rPr>
        <w:t xml:space="preserve">Links </w:t>
      </w:r>
      <w:r w:rsidRPr="0070364E">
        <w:rPr>
          <w:rFonts w:ascii="Times New Roman" w:hAnsi="Times New Roman" w:cs="Times New Roman"/>
          <w:b/>
          <w:sz w:val="24"/>
          <w:szCs w:val="24"/>
        </w:rPr>
        <w:t>&amp;</w:t>
      </w:r>
      <w:r w:rsidR="00426804" w:rsidRPr="0070364E">
        <w:rPr>
          <w:rFonts w:ascii="Times New Roman" w:hAnsi="Times New Roman" w:cs="Times New Roman"/>
          <w:b/>
          <w:sz w:val="24"/>
          <w:szCs w:val="24"/>
        </w:rPr>
        <w:t xml:space="preserve"> Organizations</w:t>
      </w:r>
    </w:p>
    <w:p w14:paraId="00E85346" w14:textId="77777777" w:rsidR="00EC2C07" w:rsidRDefault="00EC2C07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Center for </w:t>
      </w:r>
      <w:r w:rsidR="0070364E">
        <w:rPr>
          <w:rFonts w:ascii="Times New Roman" w:hAnsi="Times New Roman" w:cs="Times New Roman"/>
          <w:sz w:val="24"/>
          <w:szCs w:val="24"/>
        </w:rPr>
        <w:t xml:space="preserve">Multicultural Education </w:t>
      </w:r>
      <w:r w:rsidR="0070364E">
        <w:rPr>
          <w:rFonts w:ascii="Times New Roman" w:hAnsi="Times New Roman" w:cs="Times New Roman"/>
          <w:sz w:val="24"/>
          <w:szCs w:val="24"/>
        </w:rPr>
        <w:tab/>
      </w:r>
      <w:r w:rsidR="0070364E">
        <w:rPr>
          <w:rFonts w:ascii="Times New Roman" w:hAnsi="Times New Roman" w:cs="Times New Roman"/>
          <w:sz w:val="24"/>
          <w:szCs w:val="24"/>
        </w:rPr>
        <w:tab/>
      </w:r>
      <w:r w:rsidR="0070364E">
        <w:rPr>
          <w:rFonts w:ascii="Times New Roman" w:hAnsi="Times New Roman" w:cs="Times New Roman"/>
          <w:sz w:val="24"/>
          <w:szCs w:val="24"/>
        </w:rPr>
        <w:tab/>
      </w:r>
      <w:r w:rsidR="0070364E">
        <w:rPr>
          <w:rFonts w:ascii="Times New Roman" w:hAnsi="Times New Roman" w:cs="Times New Roman"/>
          <w:sz w:val="24"/>
          <w:szCs w:val="24"/>
        </w:rPr>
        <w:tab/>
      </w:r>
      <w:hyperlink r:id="rId7" w:history="1">
        <w:r w:rsidR="0070364E"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https://education.uw.edu/cme/</w:t>
        </w:r>
      </w:hyperlink>
      <w:r w:rsidR="007036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CF622B" w14:textId="77777777" w:rsidR="0070364E" w:rsidRDefault="0070364E" w:rsidP="00426804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EdChange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8" w:history="1">
        <w:r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http://www.edchange.org/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F5FF3D" w14:textId="77777777" w:rsidR="00AF6BB0" w:rsidRDefault="00AF6BB0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International Journal of Multicultural Education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9" w:history="1">
        <w:r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http://ijme-journal.org/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4D90AB" w14:textId="77777777" w:rsidR="0070364E" w:rsidRDefault="0070364E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 Association for Bilingual Education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10" w:history="1">
        <w:r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http://www.nabe.org/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B3AADE" w14:textId="77777777" w:rsidR="0070364E" w:rsidRDefault="0070364E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 Association for Ethnic Studies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11" w:history="1">
        <w:r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http://ethnicstudies.org/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AEC9B6" w14:textId="77777777" w:rsidR="00426804" w:rsidRDefault="00426804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National Association for Multicultural Education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12" w:history="1">
        <w:r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https://nameorg.org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7D1465" w14:textId="77777777" w:rsidR="00AF6BB0" w:rsidRDefault="00AF6BB0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 Multicultural Institute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13" w:history="1">
        <w:r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http://imciglobal.org/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845942" w14:textId="77777777" w:rsidR="00AF6BB0" w:rsidRDefault="00AF6BB0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Rethinking Schools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14" w:history="1">
        <w:r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https://www.rethinkingschools.org/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610866" w14:textId="77777777" w:rsidR="0070364E" w:rsidRDefault="0070364E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South Asian Americans Leading Together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15" w:history="1">
        <w:r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http://saalt.org/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8C1F92" w14:textId="77777777" w:rsidR="00426804" w:rsidRDefault="00426804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Southern Poverty Law Center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16" w:history="1">
        <w:r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https://www.splcenter.org/</w:t>
        </w:r>
      </w:hyperlink>
    </w:p>
    <w:p w14:paraId="6EA4212B" w14:textId="77777777" w:rsidR="00426804" w:rsidRDefault="00426804" w:rsidP="00426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Teaching Tolerance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17" w:history="1">
        <w:r w:rsidRPr="00E701A1">
          <w:rPr>
            <w:rStyle w:val="Hyperlink"/>
            <w:rFonts w:ascii="Times New Roman" w:hAnsi="Times New Roman" w:cs="Times New Roman"/>
            <w:sz w:val="24"/>
            <w:szCs w:val="24"/>
          </w:rPr>
          <w:t>https://www.tolerance.org/</w:t>
        </w:r>
      </w:hyperlink>
    </w:p>
    <w:p w14:paraId="29995580" w14:textId="77777777" w:rsidR="00AF6BB0" w:rsidRDefault="00AF6BB0" w:rsidP="00426804">
      <w:pPr>
        <w:rPr>
          <w:rFonts w:ascii="Times New Roman" w:hAnsi="Times New Roman" w:cs="Times New Roman"/>
          <w:sz w:val="24"/>
          <w:szCs w:val="24"/>
        </w:rPr>
      </w:pPr>
    </w:p>
    <w:sectPr w:rsidR="00AF6BB0" w:rsidSect="00C05FCE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8F14C4" w14:textId="77777777" w:rsidR="008F057C" w:rsidRDefault="008F057C" w:rsidP="008F057C">
      <w:pPr>
        <w:spacing w:after="0" w:line="240" w:lineRule="auto"/>
      </w:pPr>
      <w:r>
        <w:separator/>
      </w:r>
    </w:p>
  </w:endnote>
  <w:endnote w:type="continuationSeparator" w:id="0">
    <w:p w14:paraId="363B15D0" w14:textId="77777777" w:rsidR="008F057C" w:rsidRDefault="008F057C" w:rsidP="008F05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3A29CB" w14:textId="77777777" w:rsidR="008F057C" w:rsidRDefault="008F05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0A0B8D" w14:textId="7F05DC4C" w:rsidR="008F057C" w:rsidRDefault="008F057C">
    <w:pPr>
      <w:pStyle w:val="Footer"/>
    </w:pPr>
    <w:r>
      <w:t>Resources compiled by Tracey Kumar, Ph.D. (Updated 10-2017)</w:t>
    </w:r>
  </w:p>
  <w:p w14:paraId="550B6519" w14:textId="1CABB303" w:rsidR="008F057C" w:rsidRDefault="008F057C">
    <w:pPr>
      <w:pStyle w:val="Footer"/>
    </w:pPr>
    <w:r>
      <w:t xml:space="preserve">Tracey Kumar can be contacted via her website at </w:t>
    </w:r>
    <w:hyperlink r:id="rId1" w:history="1">
      <w:r w:rsidRPr="004E28A6">
        <w:rPr>
          <w:rStyle w:val="Hyperlink"/>
        </w:rPr>
        <w:t>https://traceykumar.com</w:t>
      </w:r>
    </w:hyperlink>
    <w:r>
      <w:t xml:space="preserve"> </w:t>
    </w:r>
    <w:bookmarkStart w:id="0" w:name="_GoBack"/>
    <w:bookmarkEnd w:id="0"/>
  </w:p>
  <w:p w14:paraId="5B878B01" w14:textId="77777777" w:rsidR="008F057C" w:rsidRDefault="008F057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B551AE" w14:textId="77777777" w:rsidR="008F057C" w:rsidRDefault="008F05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B86DA" w14:textId="77777777" w:rsidR="008F057C" w:rsidRDefault="008F057C" w:rsidP="008F057C">
      <w:pPr>
        <w:spacing w:after="0" w:line="240" w:lineRule="auto"/>
      </w:pPr>
      <w:r>
        <w:separator/>
      </w:r>
    </w:p>
  </w:footnote>
  <w:footnote w:type="continuationSeparator" w:id="0">
    <w:p w14:paraId="3A1AF910" w14:textId="77777777" w:rsidR="008F057C" w:rsidRDefault="008F057C" w:rsidP="008F05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64891" w14:textId="77777777" w:rsidR="008F057C" w:rsidRDefault="008F05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1C3BAB" w14:textId="77777777" w:rsidR="008F057C" w:rsidRDefault="008F057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884330" w14:textId="77777777" w:rsidR="008F057C" w:rsidRDefault="008F057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804"/>
    <w:rsid w:val="003F1C1C"/>
    <w:rsid w:val="00426804"/>
    <w:rsid w:val="00601B2B"/>
    <w:rsid w:val="006A5D51"/>
    <w:rsid w:val="0070364E"/>
    <w:rsid w:val="0088766C"/>
    <w:rsid w:val="008F057C"/>
    <w:rsid w:val="00A938CC"/>
    <w:rsid w:val="00AF6BB0"/>
    <w:rsid w:val="00C05FCE"/>
    <w:rsid w:val="00EC2C07"/>
    <w:rsid w:val="00F87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CE6C2"/>
  <w15:chartTrackingRefBased/>
  <w15:docId w15:val="{C297CD81-252D-43AF-BA4F-72EDF7ECE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68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6804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8F05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57C"/>
  </w:style>
  <w:style w:type="paragraph" w:styleId="Footer">
    <w:name w:val="footer"/>
    <w:basedOn w:val="Normal"/>
    <w:link w:val="FooterChar"/>
    <w:uiPriority w:val="99"/>
    <w:unhideWhenUsed/>
    <w:rsid w:val="008F05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5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change.org/" TargetMode="External"/><Relationship Id="rId13" Type="http://schemas.openxmlformats.org/officeDocument/2006/relationships/hyperlink" Target="http://imciglobal.org/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hyperlink" Target="https://education.uw.edu/cme/" TargetMode="External"/><Relationship Id="rId12" Type="http://schemas.openxmlformats.org/officeDocument/2006/relationships/hyperlink" Target="https://nameorg.org" TargetMode="External"/><Relationship Id="rId17" Type="http://schemas.openxmlformats.org/officeDocument/2006/relationships/hyperlink" Target="https://www.tolerance.org/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splcenter.org/" TargetMode="External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://www.edweek.org/tm/articles/2012/06/10/fp_roehl.html" TargetMode="External"/><Relationship Id="rId11" Type="http://schemas.openxmlformats.org/officeDocument/2006/relationships/hyperlink" Target="http://ethnicstudies.org/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://saalt.org/" TargetMode="External"/><Relationship Id="rId23" Type="http://schemas.openxmlformats.org/officeDocument/2006/relationships/footer" Target="footer3.xml"/><Relationship Id="rId10" Type="http://schemas.openxmlformats.org/officeDocument/2006/relationships/hyperlink" Target="http://www.nabe.org/" TargetMode="External"/><Relationship Id="rId19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yperlink" Target="http://ijme-journal.org/" TargetMode="External"/><Relationship Id="rId14" Type="http://schemas.openxmlformats.org/officeDocument/2006/relationships/hyperlink" Target="https://www.rethinkingschools.org/" TargetMode="External"/><Relationship Id="rId22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traceykuma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Kumar</dc:creator>
  <cp:keywords/>
  <dc:description/>
  <cp:lastModifiedBy>Tracey Kumar</cp:lastModifiedBy>
  <cp:revision>2</cp:revision>
  <dcterms:created xsi:type="dcterms:W3CDTF">2017-10-01T15:58:00Z</dcterms:created>
  <dcterms:modified xsi:type="dcterms:W3CDTF">2017-10-01T17:25:00Z</dcterms:modified>
</cp:coreProperties>
</file>